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79EB49C6"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2166F8">
        <w:rPr>
          <w:rFonts w:ascii="Arial" w:hAnsi="Arial" w:cs="Arial"/>
          <w:b/>
          <w:bCs/>
          <w:color w:val="000000"/>
          <w:sz w:val="20"/>
          <w:szCs w:val="20"/>
          <w:lang w:eastAsia="ar-SA"/>
        </w:rPr>
        <w:t>02</w:t>
      </w:r>
      <w:r w:rsidR="00FF3655">
        <w:rPr>
          <w:rFonts w:ascii="Arial" w:hAnsi="Arial" w:cs="Arial"/>
          <w:b/>
          <w:bCs/>
          <w:color w:val="000000"/>
          <w:sz w:val="20"/>
          <w:szCs w:val="20"/>
          <w:lang w:eastAsia="ar-SA"/>
        </w:rPr>
        <w:t>8</w:t>
      </w:r>
      <w:r w:rsidRPr="007E01C1">
        <w:rPr>
          <w:rFonts w:ascii="Arial" w:hAnsi="Arial" w:cs="Arial"/>
          <w:b/>
          <w:bCs/>
          <w:color w:val="000000"/>
          <w:sz w:val="20"/>
          <w:szCs w:val="20"/>
          <w:lang w:eastAsia="ar-SA"/>
        </w:rPr>
        <w:t>/2024</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A251B6">
        <w:rPr>
          <w:rFonts w:ascii="Arial" w:hAnsi="Arial" w:cs="Arial"/>
          <w:b/>
          <w:bCs/>
          <w:color w:val="000000"/>
          <w:sz w:val="20"/>
          <w:szCs w:val="20"/>
          <w:lang w:eastAsia="ar-SA"/>
        </w:rPr>
        <w:t>0</w:t>
      </w:r>
      <w:r w:rsidR="00FF3655">
        <w:rPr>
          <w:rFonts w:ascii="Arial" w:hAnsi="Arial" w:cs="Arial"/>
          <w:b/>
          <w:bCs/>
          <w:color w:val="000000"/>
          <w:sz w:val="20"/>
          <w:szCs w:val="20"/>
          <w:lang w:eastAsia="ar-SA"/>
        </w:rPr>
        <w:t>681</w:t>
      </w:r>
      <w:r w:rsidRPr="007E01C1">
        <w:rPr>
          <w:rFonts w:ascii="Arial" w:hAnsi="Arial" w:cs="Arial"/>
          <w:b/>
          <w:bCs/>
          <w:color w:val="000000"/>
          <w:sz w:val="20"/>
          <w:szCs w:val="20"/>
          <w:lang w:eastAsia="ar-SA"/>
        </w:rPr>
        <w:t>/202</w:t>
      </w:r>
      <w:r w:rsidR="00FF3655">
        <w:rPr>
          <w:rFonts w:ascii="Arial" w:hAnsi="Arial" w:cs="Arial"/>
          <w:b/>
          <w:bCs/>
          <w:color w:val="000000"/>
          <w:sz w:val="20"/>
          <w:szCs w:val="20"/>
          <w:lang w:eastAsia="ar-SA"/>
        </w:rPr>
        <w:t>2</w:t>
      </w:r>
    </w:p>
    <w:p w14:paraId="73856483" w14:textId="30FBA24B"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p>
    <w:p w14:paraId="5F6DFCD5" w14:textId="30FCF10F" w:rsidR="007E01C1" w:rsidRPr="00065B65" w:rsidRDefault="007E01C1" w:rsidP="007E01C1">
      <w:pPr>
        <w:ind w:left="11" w:right="6" w:hanging="11"/>
        <w:jc w:val="both"/>
        <w:rPr>
          <w:rFonts w:ascii="Arial" w:hAnsi="Arial" w:cs="Arial"/>
          <w:b/>
          <w:bCs/>
          <w:color w:val="000000"/>
          <w:sz w:val="20"/>
          <w:szCs w:val="20"/>
          <w:lang w:eastAsia="ar-SA"/>
        </w:rPr>
      </w:pPr>
      <w:r w:rsidRPr="00065B65">
        <w:rPr>
          <w:rFonts w:ascii="Arial" w:hAnsi="Arial" w:cs="Arial"/>
          <w:b/>
          <w:bCs/>
          <w:color w:val="000000"/>
          <w:sz w:val="20"/>
          <w:szCs w:val="20"/>
          <w:lang w:eastAsia="ar-SA"/>
        </w:rPr>
        <w:t xml:space="preserve">OBJETO: </w:t>
      </w:r>
      <w:r w:rsidR="00FF3655" w:rsidRPr="00FF3655">
        <w:rPr>
          <w:rFonts w:ascii="Arial" w:hAnsi="Arial" w:cs="Arial"/>
          <w:b/>
          <w:bCs/>
          <w:color w:val="000000"/>
          <w:sz w:val="20"/>
          <w:szCs w:val="20"/>
          <w:lang w:eastAsia="ar-SA"/>
        </w:rPr>
        <w:t>AQUISIÇÃO DE TOMÓGRAFO COMPUTADORIZADO (</w:t>
      </w:r>
      <w:r w:rsidR="001F39CA">
        <w:rPr>
          <w:rFonts w:ascii="Arial" w:hAnsi="Arial" w:cs="Arial"/>
          <w:b/>
          <w:bCs/>
          <w:color w:val="000000"/>
          <w:sz w:val="20"/>
          <w:szCs w:val="20"/>
          <w:lang w:eastAsia="ar-SA"/>
        </w:rPr>
        <w:t>16</w:t>
      </w:r>
      <w:r w:rsidR="00FF3655" w:rsidRPr="00FF3655">
        <w:rPr>
          <w:rFonts w:ascii="Arial" w:hAnsi="Arial" w:cs="Arial"/>
          <w:b/>
          <w:bCs/>
          <w:color w:val="000000"/>
          <w:sz w:val="20"/>
          <w:szCs w:val="20"/>
          <w:lang w:eastAsia="ar-SA"/>
        </w:rPr>
        <w:t xml:space="preserve"> CORTES)</w:t>
      </w: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21F52B12" w14:textId="77777777" w:rsidR="002166F8" w:rsidRDefault="002166F8" w:rsidP="007E01C1">
      <w:pPr>
        <w:ind w:left="11" w:right="6" w:hanging="11"/>
        <w:jc w:val="both"/>
        <w:rPr>
          <w:rFonts w:ascii="Arial" w:hAnsi="Arial" w:cs="Arial"/>
          <w:b/>
          <w:bCs/>
          <w:color w:val="000000"/>
          <w:sz w:val="20"/>
          <w:szCs w:val="20"/>
          <w:lang w:eastAsia="ar-SA"/>
        </w:rPr>
      </w:pPr>
    </w:p>
    <w:tbl>
      <w:tblPr>
        <w:tblW w:w="9545" w:type="dxa"/>
        <w:tblCellMar>
          <w:left w:w="70" w:type="dxa"/>
          <w:right w:w="70" w:type="dxa"/>
        </w:tblCellMar>
        <w:tblLook w:val="04A0" w:firstRow="1" w:lastRow="0" w:firstColumn="1" w:lastColumn="0" w:noHBand="0" w:noVBand="1"/>
      </w:tblPr>
      <w:tblGrid>
        <w:gridCol w:w="523"/>
        <w:gridCol w:w="5163"/>
        <w:gridCol w:w="872"/>
        <w:gridCol w:w="837"/>
        <w:gridCol w:w="1075"/>
        <w:gridCol w:w="1075"/>
      </w:tblGrid>
      <w:tr w:rsidR="00FF3655" w14:paraId="5C91C214" w14:textId="77777777" w:rsidTr="00FF3655">
        <w:trPr>
          <w:trHeight w:val="450"/>
        </w:trPr>
        <w:tc>
          <w:tcPr>
            <w:tcW w:w="523"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6A684228" w14:textId="77777777" w:rsidR="00FF3655" w:rsidRDefault="00FF3655">
            <w:pPr>
              <w:jc w:val="center"/>
              <w:rPr>
                <w:rFonts w:ascii="Arial" w:hAnsi="Arial" w:cs="Arial"/>
                <w:b/>
                <w:bCs/>
                <w:sz w:val="16"/>
                <w:szCs w:val="16"/>
              </w:rPr>
            </w:pPr>
            <w:r>
              <w:rPr>
                <w:rFonts w:ascii="Arial" w:hAnsi="Arial" w:cs="Arial"/>
                <w:b/>
                <w:bCs/>
                <w:sz w:val="16"/>
                <w:szCs w:val="16"/>
              </w:rPr>
              <w:t>ITEM</w:t>
            </w:r>
          </w:p>
        </w:tc>
        <w:tc>
          <w:tcPr>
            <w:tcW w:w="5163" w:type="dxa"/>
            <w:tcBorders>
              <w:top w:val="single" w:sz="4" w:space="0" w:color="808080"/>
              <w:left w:val="nil"/>
              <w:bottom w:val="single" w:sz="4" w:space="0" w:color="808080"/>
              <w:right w:val="single" w:sz="4" w:space="0" w:color="808080"/>
            </w:tcBorders>
            <w:shd w:val="clear" w:color="000000" w:fill="C0C0C0"/>
            <w:vAlign w:val="center"/>
            <w:hideMark/>
          </w:tcPr>
          <w:p w14:paraId="3CBEF0B7" w14:textId="77777777" w:rsidR="00FF3655" w:rsidRDefault="00FF3655">
            <w:pPr>
              <w:jc w:val="center"/>
              <w:rPr>
                <w:rFonts w:ascii="Arial" w:hAnsi="Arial" w:cs="Arial"/>
                <w:b/>
                <w:bCs/>
                <w:sz w:val="16"/>
                <w:szCs w:val="16"/>
              </w:rPr>
            </w:pPr>
            <w:r>
              <w:rPr>
                <w:rFonts w:ascii="Arial" w:hAnsi="Arial" w:cs="Arial"/>
                <w:b/>
                <w:bCs/>
                <w:sz w:val="16"/>
                <w:szCs w:val="16"/>
              </w:rPr>
              <w:t>DESCRIÇÃO</w:t>
            </w:r>
          </w:p>
        </w:tc>
        <w:tc>
          <w:tcPr>
            <w:tcW w:w="872" w:type="dxa"/>
            <w:tcBorders>
              <w:top w:val="single" w:sz="4" w:space="0" w:color="808080"/>
              <w:left w:val="nil"/>
              <w:bottom w:val="single" w:sz="4" w:space="0" w:color="808080"/>
              <w:right w:val="single" w:sz="4" w:space="0" w:color="808080"/>
            </w:tcBorders>
            <w:shd w:val="clear" w:color="000000" w:fill="C0C0C0"/>
            <w:vAlign w:val="center"/>
            <w:hideMark/>
          </w:tcPr>
          <w:p w14:paraId="042583D0" w14:textId="77777777" w:rsidR="00FF3655" w:rsidRDefault="00FF3655">
            <w:pPr>
              <w:jc w:val="center"/>
              <w:rPr>
                <w:rFonts w:ascii="Arial" w:hAnsi="Arial" w:cs="Arial"/>
                <w:b/>
                <w:bCs/>
                <w:sz w:val="16"/>
                <w:szCs w:val="16"/>
              </w:rPr>
            </w:pPr>
            <w:r>
              <w:rPr>
                <w:rFonts w:ascii="Arial" w:hAnsi="Arial" w:cs="Arial"/>
                <w:b/>
                <w:bCs/>
                <w:sz w:val="16"/>
                <w:szCs w:val="16"/>
              </w:rPr>
              <w:t>UND</w:t>
            </w:r>
          </w:p>
        </w:tc>
        <w:tc>
          <w:tcPr>
            <w:tcW w:w="837" w:type="dxa"/>
            <w:tcBorders>
              <w:top w:val="single" w:sz="4" w:space="0" w:color="808080"/>
              <w:left w:val="nil"/>
              <w:bottom w:val="single" w:sz="4" w:space="0" w:color="808080"/>
              <w:right w:val="single" w:sz="4" w:space="0" w:color="808080"/>
            </w:tcBorders>
            <w:shd w:val="clear" w:color="000000" w:fill="C0C0C0"/>
            <w:vAlign w:val="center"/>
            <w:hideMark/>
          </w:tcPr>
          <w:p w14:paraId="2E3E622F" w14:textId="77777777" w:rsidR="00FF3655" w:rsidRDefault="00FF3655">
            <w:pPr>
              <w:jc w:val="center"/>
              <w:rPr>
                <w:rFonts w:ascii="Arial" w:hAnsi="Arial" w:cs="Arial"/>
                <w:b/>
                <w:bCs/>
                <w:sz w:val="16"/>
                <w:szCs w:val="16"/>
              </w:rPr>
            </w:pPr>
            <w:r>
              <w:rPr>
                <w:rFonts w:ascii="Arial" w:hAnsi="Arial" w:cs="Arial"/>
                <w:b/>
                <w:bCs/>
                <w:sz w:val="16"/>
                <w:szCs w:val="16"/>
              </w:rPr>
              <w:t>QUANT</w:t>
            </w:r>
          </w:p>
        </w:tc>
        <w:tc>
          <w:tcPr>
            <w:tcW w:w="1075" w:type="dxa"/>
            <w:tcBorders>
              <w:top w:val="single" w:sz="4" w:space="0" w:color="808080"/>
              <w:left w:val="nil"/>
              <w:bottom w:val="single" w:sz="4" w:space="0" w:color="808080"/>
              <w:right w:val="single" w:sz="4" w:space="0" w:color="808080"/>
            </w:tcBorders>
            <w:shd w:val="clear" w:color="000000" w:fill="C0C0C0"/>
            <w:vAlign w:val="center"/>
            <w:hideMark/>
          </w:tcPr>
          <w:p w14:paraId="5E96FFB3" w14:textId="30863C88" w:rsidR="00FF3655" w:rsidRDefault="00FF3655">
            <w:pPr>
              <w:jc w:val="center"/>
              <w:rPr>
                <w:rFonts w:ascii="Arial" w:hAnsi="Arial" w:cs="Arial"/>
                <w:b/>
                <w:bCs/>
                <w:sz w:val="16"/>
                <w:szCs w:val="16"/>
              </w:rPr>
            </w:pPr>
            <w:r>
              <w:rPr>
                <w:rFonts w:ascii="Arial" w:hAnsi="Arial" w:cs="Arial"/>
                <w:b/>
                <w:bCs/>
                <w:sz w:val="16"/>
                <w:szCs w:val="16"/>
              </w:rPr>
              <w:t>Valor Unitário</w:t>
            </w:r>
          </w:p>
        </w:tc>
        <w:tc>
          <w:tcPr>
            <w:tcW w:w="1075" w:type="dxa"/>
            <w:tcBorders>
              <w:top w:val="single" w:sz="4" w:space="0" w:color="808080"/>
              <w:left w:val="nil"/>
              <w:bottom w:val="single" w:sz="4" w:space="0" w:color="808080"/>
              <w:right w:val="single" w:sz="4" w:space="0" w:color="808080"/>
            </w:tcBorders>
            <w:shd w:val="clear" w:color="000000" w:fill="C0C0C0"/>
            <w:vAlign w:val="center"/>
            <w:hideMark/>
          </w:tcPr>
          <w:p w14:paraId="61DC5410" w14:textId="77777777" w:rsidR="00FF3655" w:rsidRDefault="00FF3655">
            <w:pPr>
              <w:jc w:val="center"/>
              <w:rPr>
                <w:rFonts w:ascii="Arial" w:hAnsi="Arial" w:cs="Arial"/>
                <w:b/>
                <w:bCs/>
                <w:sz w:val="16"/>
                <w:szCs w:val="16"/>
              </w:rPr>
            </w:pPr>
            <w:r>
              <w:rPr>
                <w:rFonts w:ascii="Arial" w:hAnsi="Arial" w:cs="Arial"/>
                <w:b/>
                <w:bCs/>
                <w:sz w:val="16"/>
                <w:szCs w:val="16"/>
              </w:rPr>
              <w:t xml:space="preserve">Valor Total </w:t>
            </w:r>
          </w:p>
        </w:tc>
      </w:tr>
      <w:tr w:rsidR="00FF3655" w14:paraId="613BDEB2" w14:textId="77777777" w:rsidTr="00FF3655">
        <w:trPr>
          <w:trHeight w:val="1125"/>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ECF520E" w14:textId="77777777" w:rsidR="00FF3655" w:rsidRDefault="00FF3655">
            <w:pPr>
              <w:jc w:val="center"/>
              <w:rPr>
                <w:rFonts w:ascii="Arial" w:hAnsi="Arial" w:cs="Arial"/>
                <w:sz w:val="16"/>
                <w:szCs w:val="16"/>
              </w:rPr>
            </w:pPr>
            <w:r>
              <w:rPr>
                <w:rFonts w:ascii="Arial" w:hAnsi="Arial" w:cs="Arial"/>
                <w:sz w:val="16"/>
                <w:szCs w:val="16"/>
              </w:rPr>
              <w:t>01</w:t>
            </w:r>
          </w:p>
        </w:tc>
        <w:tc>
          <w:tcPr>
            <w:tcW w:w="5163" w:type="dxa"/>
            <w:tcBorders>
              <w:top w:val="nil"/>
              <w:left w:val="nil"/>
              <w:bottom w:val="single" w:sz="4" w:space="0" w:color="808080"/>
              <w:right w:val="single" w:sz="4" w:space="0" w:color="808080"/>
            </w:tcBorders>
            <w:shd w:val="clear" w:color="auto" w:fill="auto"/>
            <w:vAlign w:val="center"/>
            <w:hideMark/>
          </w:tcPr>
          <w:p w14:paraId="0C32858E" w14:textId="77777777" w:rsidR="00590518" w:rsidRPr="00590518" w:rsidRDefault="00590518" w:rsidP="00590518">
            <w:pPr>
              <w:rPr>
                <w:rFonts w:ascii="Arial" w:hAnsi="Arial" w:cs="Arial"/>
                <w:sz w:val="16"/>
                <w:szCs w:val="16"/>
              </w:rPr>
            </w:pPr>
            <w:r w:rsidRPr="00590518">
              <w:rPr>
                <w:rFonts w:ascii="Arial" w:hAnsi="Arial" w:cs="Arial"/>
                <w:sz w:val="16"/>
                <w:szCs w:val="16"/>
              </w:rPr>
              <w:t>TOMÓGRAFO COMPUTADORIZADO (16 CORTES). Tomógrafo computadorizado helicoidal de 16 canais, com detector de estado sólido com, no mínimo, 16 fileiras físicas que realize pelo menos 16 cortes por rotação.</w:t>
            </w:r>
          </w:p>
          <w:p w14:paraId="093A42D9" w14:textId="77777777" w:rsidR="00590518" w:rsidRPr="00590518" w:rsidRDefault="00590518" w:rsidP="00590518">
            <w:pPr>
              <w:rPr>
                <w:rFonts w:ascii="Arial" w:hAnsi="Arial" w:cs="Arial"/>
                <w:sz w:val="16"/>
                <w:szCs w:val="16"/>
              </w:rPr>
            </w:pPr>
            <w:r w:rsidRPr="00590518">
              <w:rPr>
                <w:rFonts w:ascii="Arial" w:hAnsi="Arial" w:cs="Arial"/>
                <w:sz w:val="16"/>
                <w:szCs w:val="16"/>
              </w:rPr>
              <w:t>Gantry com abertura mínima 65 cm, faixa de angulação física ou digital mínima de +/- 30º; Tempo de corte total em 360º de 0,8 segundos ou menor; Capacidade para aquisição helical contínua mínima de 50 segundos. Conjunto tubo e gerador: Potência do gerador de, no mínimo, 24 KW; Capacidade térmica do anodo de no mínimo 2 MHU.</w:t>
            </w:r>
          </w:p>
          <w:p w14:paraId="1B234365" w14:textId="77777777" w:rsidR="00590518" w:rsidRPr="00590518" w:rsidRDefault="00590518" w:rsidP="00590518">
            <w:pPr>
              <w:rPr>
                <w:rFonts w:ascii="Arial" w:hAnsi="Arial" w:cs="Arial"/>
                <w:sz w:val="16"/>
                <w:szCs w:val="16"/>
              </w:rPr>
            </w:pPr>
            <w:r w:rsidRPr="00590518">
              <w:rPr>
                <w:rFonts w:ascii="Arial" w:hAnsi="Arial" w:cs="Arial"/>
                <w:sz w:val="16"/>
                <w:szCs w:val="16"/>
              </w:rPr>
              <w:t>Sistema de aquisição de dados: Aquisição Multislice de no mínimo 16 cortes simultâneos por rotação de 360º;</w:t>
            </w:r>
          </w:p>
          <w:p w14:paraId="32DD34E3" w14:textId="77777777" w:rsidR="00590518" w:rsidRPr="00590518" w:rsidRDefault="00590518" w:rsidP="00590518">
            <w:pPr>
              <w:rPr>
                <w:rFonts w:ascii="Arial" w:hAnsi="Arial" w:cs="Arial"/>
                <w:sz w:val="16"/>
                <w:szCs w:val="16"/>
              </w:rPr>
            </w:pPr>
            <w:r w:rsidRPr="00590518">
              <w:rPr>
                <w:rFonts w:ascii="Arial" w:hAnsi="Arial" w:cs="Arial"/>
                <w:sz w:val="16"/>
                <w:szCs w:val="16"/>
              </w:rPr>
              <w:t>Espessura de corte de 1,00 mm ou menor. Campo de visão variável entre 50 e 430 mm ou superior. Console com capacidade de aquisição e reconstrução respectivamente, contendo 1 monitor de no mínimo 19 polegadas colorido, teclado e mouse. O sistema deve permitir manipulação, filmagem e processamento de imagens previamente armazenadas durante a aquisição de novas imagens. Software 3D, permitindo diferentes tipos de reconstrução.</w:t>
            </w:r>
          </w:p>
          <w:p w14:paraId="6B42AEF8" w14:textId="77777777" w:rsidR="00590518" w:rsidRPr="00590518" w:rsidRDefault="00590518" w:rsidP="00590518">
            <w:pPr>
              <w:rPr>
                <w:rFonts w:ascii="Arial" w:hAnsi="Arial" w:cs="Arial"/>
                <w:sz w:val="16"/>
                <w:szCs w:val="16"/>
              </w:rPr>
            </w:pPr>
            <w:r w:rsidRPr="00590518">
              <w:rPr>
                <w:rFonts w:ascii="Arial" w:hAnsi="Arial" w:cs="Arial"/>
                <w:sz w:val="16"/>
                <w:szCs w:val="16"/>
              </w:rPr>
              <w:t>Volume Rendering, Surface, e projeção de RX; Software Multiplanar em tempo real; Software Redutor de Artefatos Metálicos; Software Angiográfico; Sistema de subtração digital óssea; Software para visualização de imagens em tempo real. Reconstrução de imagens axiais em matriz 512x512.</w:t>
            </w:r>
          </w:p>
          <w:p w14:paraId="783F5D5F" w14:textId="77777777" w:rsidR="00590518" w:rsidRPr="00590518" w:rsidRDefault="00590518" w:rsidP="00590518">
            <w:pPr>
              <w:rPr>
                <w:rFonts w:ascii="Arial" w:hAnsi="Arial" w:cs="Arial"/>
                <w:sz w:val="16"/>
                <w:szCs w:val="16"/>
              </w:rPr>
            </w:pPr>
            <w:r w:rsidRPr="00590518">
              <w:rPr>
                <w:rFonts w:ascii="Arial" w:hAnsi="Arial" w:cs="Arial"/>
                <w:sz w:val="16"/>
                <w:szCs w:val="16"/>
              </w:rPr>
              <w:t xml:space="preserve"> Protocolo DICOM 3.0: Print, Storage SCU e MWM (Worklist). Mesa do paciente com peso suportável de, no mínimo, 220Kg. Estação de Trabalho independente com configuração de Hardware da Estação de trabalho independente de no mínimo: Processador Intel Xeon Quad Core 2.4GHz (ou superior), 12 GB de memória RAM (ou superior), HD com capacidade mínima de 380 GB (ou superior), monitor LCD de no mínimo 19 polegadas, gravador de CD-RW e DVD-RW, modem e placa de rede padrão Ethernet, placa de vídeo com no mínimo 512Mb de memória, teclado e mouse, sistema operacional compatível com o equipamento. Softwares necessários na estação de trabalho: reconstrução multiplanar (MPR), MPR curvo e oblíquo, MIP, min-MIP, reconstrução tridimensional (3D) SSD e VR, remoção de ossos automática; Pacote vascular avançado para Angio CT - segmentação automática de vasos.</w:t>
            </w:r>
          </w:p>
          <w:p w14:paraId="528BC64A" w14:textId="31EDFA53" w:rsidR="00FF3655" w:rsidRDefault="00590518" w:rsidP="00590518">
            <w:pPr>
              <w:rPr>
                <w:rFonts w:ascii="Arial" w:hAnsi="Arial" w:cs="Arial"/>
                <w:sz w:val="16"/>
                <w:szCs w:val="16"/>
              </w:rPr>
            </w:pPr>
            <w:r w:rsidRPr="00590518">
              <w:rPr>
                <w:rFonts w:ascii="Arial" w:hAnsi="Arial" w:cs="Arial"/>
                <w:sz w:val="16"/>
                <w:szCs w:val="16"/>
              </w:rPr>
              <w:t>Acessórios: suporte de crânio, suporte de pernas, jogo de fantomas para calibração. Estabilizador de tensão de rede (externo ou internamente ao tomógrafo) com potência compatível para todo o equipamento, não sendo suficiente somente para estabilizar a base computacional, no break para os computadores e demais acessórios necessários para o completo funcionamento do sistema.</w:t>
            </w:r>
          </w:p>
        </w:tc>
        <w:tc>
          <w:tcPr>
            <w:tcW w:w="872" w:type="dxa"/>
            <w:tcBorders>
              <w:top w:val="nil"/>
              <w:left w:val="nil"/>
              <w:bottom w:val="single" w:sz="4" w:space="0" w:color="808080"/>
              <w:right w:val="single" w:sz="4" w:space="0" w:color="808080"/>
            </w:tcBorders>
            <w:shd w:val="clear" w:color="auto" w:fill="auto"/>
            <w:vAlign w:val="center"/>
            <w:hideMark/>
          </w:tcPr>
          <w:p w14:paraId="5742F19A" w14:textId="77777777" w:rsidR="00FF3655" w:rsidRDefault="00FF3655">
            <w:pPr>
              <w:jc w:val="center"/>
              <w:rPr>
                <w:rFonts w:ascii="Arial" w:hAnsi="Arial" w:cs="Arial"/>
                <w:color w:val="000000"/>
                <w:sz w:val="16"/>
                <w:szCs w:val="16"/>
              </w:rPr>
            </w:pPr>
            <w:r>
              <w:rPr>
                <w:rFonts w:ascii="Arial" w:hAnsi="Arial" w:cs="Arial"/>
                <w:color w:val="000000"/>
                <w:sz w:val="16"/>
                <w:szCs w:val="16"/>
              </w:rPr>
              <w:t>UNID</w:t>
            </w:r>
          </w:p>
        </w:tc>
        <w:tc>
          <w:tcPr>
            <w:tcW w:w="837" w:type="dxa"/>
            <w:tcBorders>
              <w:top w:val="nil"/>
              <w:left w:val="nil"/>
              <w:bottom w:val="single" w:sz="4" w:space="0" w:color="808080"/>
              <w:right w:val="single" w:sz="4" w:space="0" w:color="808080"/>
            </w:tcBorders>
            <w:shd w:val="clear" w:color="auto" w:fill="auto"/>
            <w:vAlign w:val="center"/>
            <w:hideMark/>
          </w:tcPr>
          <w:p w14:paraId="3E3B904A" w14:textId="77777777" w:rsidR="00FF3655" w:rsidRDefault="00FF3655">
            <w:pPr>
              <w:jc w:val="center"/>
              <w:rPr>
                <w:rFonts w:ascii="Arial" w:hAnsi="Arial" w:cs="Arial"/>
                <w:sz w:val="16"/>
                <w:szCs w:val="16"/>
              </w:rPr>
            </w:pPr>
            <w:r>
              <w:rPr>
                <w:rFonts w:ascii="Arial" w:hAnsi="Arial" w:cs="Arial"/>
                <w:sz w:val="16"/>
                <w:szCs w:val="16"/>
              </w:rPr>
              <w:t>01</w:t>
            </w:r>
          </w:p>
        </w:tc>
        <w:tc>
          <w:tcPr>
            <w:tcW w:w="1075" w:type="dxa"/>
            <w:tcBorders>
              <w:top w:val="nil"/>
              <w:left w:val="nil"/>
              <w:bottom w:val="single" w:sz="4" w:space="0" w:color="808080"/>
              <w:right w:val="single" w:sz="4" w:space="0" w:color="808080"/>
            </w:tcBorders>
            <w:shd w:val="clear" w:color="auto" w:fill="auto"/>
            <w:noWrap/>
            <w:vAlign w:val="center"/>
            <w:hideMark/>
          </w:tcPr>
          <w:p w14:paraId="4616104F" w14:textId="026B2886" w:rsidR="00FF3655" w:rsidRDefault="0000078D">
            <w:pPr>
              <w:jc w:val="center"/>
              <w:rPr>
                <w:rFonts w:ascii="Arial" w:hAnsi="Arial" w:cs="Arial"/>
                <w:b/>
                <w:bCs/>
                <w:sz w:val="16"/>
                <w:szCs w:val="16"/>
              </w:rPr>
            </w:pPr>
            <w:r w:rsidRPr="0000078D">
              <w:rPr>
                <w:rFonts w:ascii="Arial" w:hAnsi="Arial" w:cs="Arial"/>
                <w:b/>
                <w:bCs/>
                <w:sz w:val="16"/>
                <w:szCs w:val="16"/>
              </w:rPr>
              <w:t>1.230.739,76</w:t>
            </w:r>
          </w:p>
        </w:tc>
        <w:tc>
          <w:tcPr>
            <w:tcW w:w="1075" w:type="dxa"/>
            <w:tcBorders>
              <w:top w:val="nil"/>
              <w:left w:val="nil"/>
              <w:bottom w:val="single" w:sz="4" w:space="0" w:color="808080"/>
              <w:right w:val="single" w:sz="4" w:space="0" w:color="808080"/>
            </w:tcBorders>
            <w:shd w:val="clear" w:color="auto" w:fill="auto"/>
            <w:vAlign w:val="center"/>
            <w:hideMark/>
          </w:tcPr>
          <w:p w14:paraId="577C93B8" w14:textId="3E90A8B0" w:rsidR="00FF3655" w:rsidRDefault="0000078D">
            <w:pPr>
              <w:jc w:val="center"/>
              <w:rPr>
                <w:rFonts w:ascii="Arial" w:hAnsi="Arial" w:cs="Arial"/>
                <w:b/>
                <w:bCs/>
                <w:sz w:val="16"/>
                <w:szCs w:val="16"/>
              </w:rPr>
            </w:pPr>
            <w:r w:rsidRPr="0000078D">
              <w:rPr>
                <w:rFonts w:ascii="Arial" w:hAnsi="Arial" w:cs="Arial"/>
                <w:b/>
                <w:bCs/>
                <w:sz w:val="16"/>
                <w:szCs w:val="16"/>
              </w:rPr>
              <w:t>1.230.739,76</w:t>
            </w:r>
          </w:p>
        </w:tc>
      </w:tr>
    </w:tbl>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D4C53" w14:textId="77777777" w:rsidR="000D75A7" w:rsidRDefault="000D75A7" w:rsidP="00D655E7">
      <w:r>
        <w:separator/>
      </w:r>
    </w:p>
  </w:endnote>
  <w:endnote w:type="continuationSeparator" w:id="0">
    <w:p w14:paraId="0AA10ECF" w14:textId="77777777" w:rsidR="000D75A7" w:rsidRDefault="000D75A7"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51037" w14:textId="77777777" w:rsidR="000D75A7" w:rsidRDefault="000D75A7" w:rsidP="00D655E7">
      <w:r>
        <w:separator/>
      </w:r>
    </w:p>
  </w:footnote>
  <w:footnote w:type="continuationSeparator" w:id="0">
    <w:p w14:paraId="3A6FBBCD" w14:textId="77777777" w:rsidR="000D75A7" w:rsidRDefault="000D75A7"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1A4F4999" w:rsidR="00411797" w:rsidRPr="0020300A" w:rsidRDefault="00411797" w:rsidP="00411797">
                            <w:r>
                              <w:t>0</w:t>
                            </w:r>
                            <w:r w:rsidR="00FF3655">
                              <w:t>681</w:t>
                            </w:r>
                            <w:r>
                              <w:t>/2</w:t>
                            </w:r>
                            <w:r w:rsidR="00FF3655">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1A4F4999" w:rsidR="00411797" w:rsidRPr="0020300A" w:rsidRDefault="00411797" w:rsidP="00411797">
                      <w:r>
                        <w:t>0</w:t>
                      </w:r>
                      <w:r w:rsidR="00FF3655">
                        <w:t>681</w:t>
                      </w:r>
                      <w:r>
                        <w:t>/2</w:t>
                      </w:r>
                      <w:r w:rsidR="00FF3655">
                        <w:t>2</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1060178244">
    <w:abstractNumId w:val="2"/>
  </w:num>
  <w:num w:numId="2" w16cid:durableId="811865961">
    <w:abstractNumId w:val="0"/>
  </w:num>
  <w:num w:numId="3" w16cid:durableId="95198423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078D"/>
    <w:rsid w:val="00005CAD"/>
    <w:rsid w:val="00006CE4"/>
    <w:rsid w:val="000074AB"/>
    <w:rsid w:val="00024340"/>
    <w:rsid w:val="00027F84"/>
    <w:rsid w:val="00041FB6"/>
    <w:rsid w:val="00042B54"/>
    <w:rsid w:val="00044B18"/>
    <w:rsid w:val="00046F0C"/>
    <w:rsid w:val="00065B65"/>
    <w:rsid w:val="00067A1A"/>
    <w:rsid w:val="000B1A6D"/>
    <w:rsid w:val="000C07DB"/>
    <w:rsid w:val="000C2336"/>
    <w:rsid w:val="000C578D"/>
    <w:rsid w:val="000D2F25"/>
    <w:rsid w:val="000D45B8"/>
    <w:rsid w:val="000D53F0"/>
    <w:rsid w:val="000D5685"/>
    <w:rsid w:val="000D707E"/>
    <w:rsid w:val="000D729D"/>
    <w:rsid w:val="000D75A7"/>
    <w:rsid w:val="000E1622"/>
    <w:rsid w:val="000E2850"/>
    <w:rsid w:val="000E2B51"/>
    <w:rsid w:val="000F5168"/>
    <w:rsid w:val="000F62BA"/>
    <w:rsid w:val="0010157A"/>
    <w:rsid w:val="00102469"/>
    <w:rsid w:val="00111FF9"/>
    <w:rsid w:val="00117EDA"/>
    <w:rsid w:val="00122D2D"/>
    <w:rsid w:val="0013243D"/>
    <w:rsid w:val="00134F8E"/>
    <w:rsid w:val="00137413"/>
    <w:rsid w:val="00141AA9"/>
    <w:rsid w:val="0015317B"/>
    <w:rsid w:val="001537C6"/>
    <w:rsid w:val="00181D95"/>
    <w:rsid w:val="00191054"/>
    <w:rsid w:val="001A6C21"/>
    <w:rsid w:val="001B2CBD"/>
    <w:rsid w:val="001C4495"/>
    <w:rsid w:val="001C7F01"/>
    <w:rsid w:val="001D2F8C"/>
    <w:rsid w:val="001E4B3C"/>
    <w:rsid w:val="001E4DC1"/>
    <w:rsid w:val="001E4FF0"/>
    <w:rsid w:val="001F39CA"/>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12F72"/>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051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117E"/>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3655"/>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16093611">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44998231">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42896401">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751587645">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27566681">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08579173">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4554752">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07809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450</Words>
  <Characters>2435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10</cp:revision>
  <cp:lastPrinted>2024-06-18T15:04:00Z</cp:lastPrinted>
  <dcterms:created xsi:type="dcterms:W3CDTF">2024-04-16T14:00:00Z</dcterms:created>
  <dcterms:modified xsi:type="dcterms:W3CDTF">2024-08-09T13:40:00Z</dcterms:modified>
</cp:coreProperties>
</file>